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bidi w:val="1"/>
        <w:jc w:val="center"/>
        <w:rPr>
          <w:b w:val="1"/>
        </w:rPr>
      </w:pPr>
      <w:bookmarkStart w:colFirst="0" w:colLast="0" w:name="_82x1z7ist8kx" w:id="0"/>
      <w:bookmarkEnd w:id="0"/>
      <w:r w:rsidDel="00000000" w:rsidR="00000000" w:rsidRPr="00000000">
        <w:rPr>
          <w:b w:val="1"/>
          <w:rtl w:val="1"/>
        </w:rPr>
        <w:t xml:space="preserve">دراسة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جدوى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مشروع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محل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بيع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اجهزة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كهربائية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مصر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فتح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أجهزة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كهربائية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استثمارية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ناجحة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عوامل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أخذها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دقيق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إليك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توضح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العناصر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لبدء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الأعمال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</w:rPr>
      </w:pPr>
      <w:bookmarkStart w:colFirst="0" w:colLast="0" w:name="_yujpkx5qyu7h" w:id="1"/>
      <w:bookmarkEnd w:id="1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rtl w:val="1"/>
        </w:rPr>
        <w:t xml:space="preserve">1. </w:t>
      </w:r>
      <w:r w:rsidDel="00000000" w:rsidR="00000000" w:rsidRPr="00000000">
        <w:rPr>
          <w:b w:val="1"/>
          <w:color w:val="000000"/>
          <w:rtl w:val="1"/>
        </w:rPr>
        <w:t xml:space="preserve">ملخص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المشروع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نوع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المشروع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اجهزة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كهربائية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ثلاجات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غسالات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مكيفات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هواء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شاشات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أجهزة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منزلية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صغيرة</w:t>
      </w:r>
      <w:r w:rsidDel="00000000" w:rsidR="00000000" w:rsidRPr="00000000">
        <w:rPr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الفئة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المستهدفة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الأفراد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والأسر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المتوسطة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المتوسطة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تزداد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احتياجاتهم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الأجهزة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الكهربائية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الموقع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المقترح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مناطق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كثافة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سكانية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الجديدة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الجديدة</w:t>
      </w:r>
      <w:r w:rsidDel="00000000" w:rsidR="00000000" w:rsidRPr="00000000">
        <w:rPr>
          <w:sz w:val="28"/>
          <w:szCs w:val="28"/>
          <w:rtl w:val="1"/>
        </w:rPr>
        <w:t xml:space="preserve">، 6 </w:t>
      </w:r>
      <w:r w:rsidDel="00000000" w:rsidR="00000000" w:rsidRPr="00000000">
        <w:rPr>
          <w:sz w:val="28"/>
          <w:szCs w:val="28"/>
          <w:rtl w:val="1"/>
        </w:rPr>
        <w:t xml:space="preserve">أكتوبر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الشروق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المناطق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التجارية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الرئيسية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المدن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</w:rPr>
      </w:pPr>
      <w:bookmarkStart w:colFirst="0" w:colLast="0" w:name="_uq4tymjsu1k0" w:id="2"/>
      <w:bookmarkEnd w:id="2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rtl w:val="1"/>
        </w:rPr>
        <w:t xml:space="preserve">2. </w:t>
      </w:r>
      <w:r w:rsidDel="00000000" w:rsidR="00000000" w:rsidRPr="00000000">
        <w:rPr>
          <w:b w:val="1"/>
          <w:color w:val="000000"/>
          <w:rtl w:val="1"/>
        </w:rPr>
        <w:t xml:space="preserve">تحليل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السوق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والمنافسة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حجم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الأجهزة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الكهربائية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الأسواق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النمو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تزايد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المنتجات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الذكية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والموفرة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للطاقة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المنافسون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الرئيسيون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العلامات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التجارية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والدولية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توشيبا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b w:val="1"/>
          <w:sz w:val="28"/>
          <w:szCs w:val="28"/>
          <w:rtl w:val="0"/>
        </w:rPr>
        <w:t xml:space="preserve">LG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سامسونج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يونيون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إير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بالإضافة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سلاسل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المتاجر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الكبرى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كارفور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المنافسة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للمحلات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الصغيرة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والمتوسطة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بأسعار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تنافسية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الاتجاهات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الحديثة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الإقبال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الأجهزة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الذكية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والطاقة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المتجددة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والشراء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الإنترنت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للتسويق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الإلكتروني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إضافة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للمشروع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</w:rPr>
      </w:pPr>
      <w:bookmarkStart w:colFirst="0" w:colLast="0" w:name="_k6eu837mzn1l" w:id="3"/>
      <w:bookmarkEnd w:id="3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rtl w:val="1"/>
        </w:rPr>
        <w:t xml:space="preserve">3. </w:t>
      </w:r>
      <w:r w:rsidDel="00000000" w:rsidR="00000000" w:rsidRPr="00000000">
        <w:rPr>
          <w:b w:val="1"/>
          <w:color w:val="000000"/>
          <w:rtl w:val="1"/>
        </w:rPr>
        <w:t xml:space="preserve">الدراسة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المالية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التكاليف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التأسيسية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bidi w:val="1"/>
        <w:spacing w:after="0" w:afterAutospacing="0" w:before="0" w:before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إيجار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المحل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يتراوح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الإيجار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الشهري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10,000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20,000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متوسطة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جيدة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المنطقة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والمساحة</w:t>
      </w:r>
      <w:r w:rsidDel="00000000" w:rsidR="00000000" w:rsidRPr="00000000">
        <w:rPr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10">
      <w:pPr>
        <w:numPr>
          <w:ilvl w:val="1"/>
          <w:numId w:val="6"/>
        </w:numPr>
        <w:bidi w:val="1"/>
        <w:spacing w:after="0" w:afterAutospacing="0" w:before="0" w:before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التجهيزات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الداخلية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الأرفف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وحدات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العرض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الديكور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والإضاءة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بتكلفة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تتراوح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50,000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100,000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bidi w:val="1"/>
        <w:spacing w:after="0" w:afterAutospacing="0" w:before="0" w:before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التراخيص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والضرائب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حوالي</w:t>
      </w:r>
      <w:r w:rsidDel="00000000" w:rsidR="00000000" w:rsidRPr="00000000">
        <w:rPr>
          <w:sz w:val="28"/>
          <w:szCs w:val="28"/>
          <w:rtl w:val="1"/>
        </w:rPr>
        <w:t xml:space="preserve"> 10,000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للتراخيص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والتسجيل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1"/>
          <w:numId w:val="6"/>
        </w:numPr>
        <w:bidi w:val="1"/>
        <w:spacing w:after="0" w:afterAutospacing="0" w:before="0" w:before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التسويق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حوالي</w:t>
      </w:r>
      <w:r w:rsidDel="00000000" w:rsidR="00000000" w:rsidRPr="00000000">
        <w:rPr>
          <w:sz w:val="28"/>
          <w:szCs w:val="28"/>
          <w:rtl w:val="1"/>
        </w:rPr>
        <w:t xml:space="preserve"> 15,000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20,000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للحملات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التسويقية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الأولى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يشمل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التسويق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الرقمي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والإعلانات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التكاليف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التشغيلية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الشهرية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4">
      <w:pPr>
        <w:numPr>
          <w:ilvl w:val="1"/>
          <w:numId w:val="6"/>
        </w:numPr>
        <w:bidi w:val="1"/>
        <w:spacing w:after="0" w:afterAutospacing="0" w:before="0" w:before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رواتب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الموظفين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بفرض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توظيف</w:t>
      </w:r>
      <w:r w:rsidDel="00000000" w:rsidR="00000000" w:rsidRPr="00000000">
        <w:rPr>
          <w:sz w:val="28"/>
          <w:szCs w:val="28"/>
          <w:rtl w:val="1"/>
        </w:rPr>
        <w:t xml:space="preserve"> 2-3 </w:t>
      </w:r>
      <w:r w:rsidDel="00000000" w:rsidR="00000000" w:rsidRPr="00000000">
        <w:rPr>
          <w:sz w:val="28"/>
          <w:szCs w:val="28"/>
          <w:rtl w:val="1"/>
        </w:rPr>
        <w:t xml:space="preserve">موظفين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بمتوسط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راتب</w:t>
      </w:r>
      <w:r w:rsidDel="00000000" w:rsidR="00000000" w:rsidRPr="00000000">
        <w:rPr>
          <w:sz w:val="28"/>
          <w:szCs w:val="28"/>
          <w:rtl w:val="1"/>
        </w:rPr>
        <w:t xml:space="preserve"> 5,000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موظف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ستحتاج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حوالي</w:t>
      </w:r>
      <w:r w:rsidDel="00000000" w:rsidR="00000000" w:rsidRPr="00000000">
        <w:rPr>
          <w:sz w:val="28"/>
          <w:szCs w:val="28"/>
          <w:rtl w:val="1"/>
        </w:rPr>
        <w:t xml:space="preserve"> 10,000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15,000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شهري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1"/>
          <w:numId w:val="6"/>
        </w:numPr>
        <w:bidi w:val="1"/>
        <w:spacing w:after="0" w:afterAutospacing="0" w:before="0" w:before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الكهرباء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والمرافق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التكلفة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حوالي</w:t>
      </w:r>
      <w:r w:rsidDel="00000000" w:rsidR="00000000" w:rsidRPr="00000000">
        <w:rPr>
          <w:sz w:val="28"/>
          <w:szCs w:val="28"/>
          <w:rtl w:val="1"/>
        </w:rPr>
        <w:t xml:space="preserve"> 2,000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4,000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شهري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1"/>
          <w:numId w:val="6"/>
        </w:numPr>
        <w:bidi w:val="1"/>
        <w:spacing w:after="0" w:afterAutospacing="0" w:before="0" w:before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التسويق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المستمر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تخصيص</w:t>
      </w:r>
      <w:r w:rsidDel="00000000" w:rsidR="00000000" w:rsidRPr="00000000">
        <w:rPr>
          <w:sz w:val="28"/>
          <w:szCs w:val="28"/>
          <w:rtl w:val="1"/>
        </w:rPr>
        <w:t xml:space="preserve"> 5,000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10,000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شهري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للإعلانات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والعروض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الإيرادات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المتوقعة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8">
      <w:pPr>
        <w:numPr>
          <w:ilvl w:val="1"/>
          <w:numId w:val="6"/>
        </w:numPr>
        <w:bidi w:val="1"/>
        <w:spacing w:after="0" w:afterAutospacing="0" w:before="0" w:before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متوسط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المبيعات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الشهرية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بفرض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يحقق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متوسط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مبيعات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200,000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300,000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شهري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بناء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السائدة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والأجهزة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المباعة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التوقعات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تعتمد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وحجم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المخزون</w:t>
      </w:r>
      <w:r w:rsidDel="00000000" w:rsidR="00000000" w:rsidRPr="00000000">
        <w:rPr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19">
      <w:pPr>
        <w:numPr>
          <w:ilvl w:val="1"/>
          <w:numId w:val="6"/>
        </w:numPr>
        <w:bidi w:val="1"/>
        <w:spacing w:after="240" w:before="0" w:before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هامش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الربح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الصافي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يتراوح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10%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15%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احتساب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التكاليف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أرباح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محتملة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تتراوح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20,000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45,000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</w:rPr>
      </w:pPr>
      <w:bookmarkStart w:colFirst="0" w:colLast="0" w:name="_6tnt21149iaz" w:id="4"/>
      <w:bookmarkEnd w:id="4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rtl w:val="1"/>
        </w:rPr>
        <w:t xml:space="preserve">4. </w:t>
      </w:r>
      <w:r w:rsidDel="00000000" w:rsidR="00000000" w:rsidRPr="00000000">
        <w:rPr>
          <w:b w:val="1"/>
          <w:color w:val="000000"/>
          <w:rtl w:val="1"/>
        </w:rPr>
        <w:t xml:space="preserve">التسويق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واستراتيجية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الوصول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للعملاء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التواجد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الإنترنت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إنشاء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إلكتروني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وحسابات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فيسبوك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إنستجرام</w:t>
      </w:r>
      <w:r w:rsidDel="00000000" w:rsidR="00000000" w:rsidRPr="00000000">
        <w:rPr>
          <w:sz w:val="28"/>
          <w:szCs w:val="28"/>
          <w:rtl w:val="1"/>
        </w:rPr>
        <w:t xml:space="preserve">)،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التركيز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المنتجات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وعروض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الخصومات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التسويق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الرقمي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إعلانات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وفيسبوك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للوصول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الجمهور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المستهدف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المنطقة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الجغرافية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المحيطة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بالمحل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العروض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الترويجية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خصومات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والعطلات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عروض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اشتري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وادفع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لاحق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بالتعاون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بنوك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شركات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تمويل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خدمة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البيع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تركيب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مجانية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الشراء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يزيد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وثقتهم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</w:rPr>
      </w:pPr>
      <w:bookmarkStart w:colFirst="0" w:colLast="0" w:name="_hmdgxg54a1pv" w:id="5"/>
      <w:bookmarkEnd w:id="5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rtl w:val="1"/>
        </w:rPr>
        <w:t xml:space="preserve">5. </w:t>
      </w:r>
      <w:r w:rsidDel="00000000" w:rsidR="00000000" w:rsidRPr="00000000">
        <w:rPr>
          <w:b w:val="1"/>
          <w:color w:val="000000"/>
          <w:rtl w:val="1"/>
        </w:rPr>
        <w:t xml:space="preserve">تحليل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الجدوى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الاقتصادية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فترة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الاسترداد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بناء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التوقعات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السابقة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استرداد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رأس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1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1.5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بفرض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متوسط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مبيعات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ونجاح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التسويق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عوامل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النجاح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متنوعة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تنافسية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البيع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التحديات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التغيرات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الاقتصادية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المنافسة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الشديدة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المتاجر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الكبرى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والتذبذب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الأجهزة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المستوردة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</w:rPr>
      </w:pPr>
      <w:bookmarkStart w:colFirst="0" w:colLast="0" w:name="_apsjcrfbchhy" w:id="6"/>
      <w:bookmarkEnd w:id="6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rtl w:val="1"/>
        </w:rPr>
        <w:t xml:space="preserve">6. </w:t>
      </w:r>
      <w:r w:rsidDel="00000000" w:rsidR="00000000" w:rsidRPr="00000000">
        <w:rPr>
          <w:b w:val="1"/>
          <w:color w:val="000000"/>
          <w:rtl w:val="1"/>
        </w:rPr>
        <w:t xml:space="preserve">التراخيص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والمتطلبات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القانونية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استخراج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رخصة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النشاط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التجاري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المختصة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التأكد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اشتراطات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والسلامة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للأجهزة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الكهربائية</w:t>
      </w:r>
      <w:r w:rsidDel="00000000" w:rsidR="00000000" w:rsidRPr="00000000">
        <w:rPr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تسجيل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النشاط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التجاري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والضرائب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والتأكد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الالتزام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بالضرائب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المستحقة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</w:rPr>
      </w:pPr>
      <w:bookmarkStart w:colFirst="0" w:colLast="0" w:name="_irbtzb2lc9o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يعتبر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أجهزة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كهربائية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مشروع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واعد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بشرط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اختيار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المناسب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والتنوع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المنتجات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والتركيز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التسويق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الرقمي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البيع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لتجاوز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التحديات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وتوفير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بأسعار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تنافسية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